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26DE" w14:textId="77777777" w:rsidR="00EA3C40" w:rsidRPr="00D02301" w:rsidRDefault="00D02301">
      <w:pPr>
        <w:pStyle w:val="Title"/>
        <w:rPr>
          <w:rFonts w:cstheme="majorHAnsi"/>
          <w:sz w:val="36"/>
          <w:szCs w:val="36"/>
        </w:rPr>
      </w:pPr>
      <w:r w:rsidRPr="00D02301">
        <w:rPr>
          <w:rFonts w:cstheme="majorHAnsi"/>
          <w:sz w:val="36"/>
          <w:szCs w:val="36"/>
        </w:rPr>
        <w:t>Best Practices to Look for in a Group Health Plan</w:t>
      </w:r>
    </w:p>
    <w:p w14:paraId="544DE1D9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t>Comprehensive Coverage</w:t>
      </w:r>
    </w:p>
    <w:p w14:paraId="4ADE1B72" w14:textId="161E9ED4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Include medical, prescription drug, mental health, and preventive care services.</w:t>
      </w:r>
    </w:p>
    <w:p w14:paraId="45CFC78B" w14:textId="6D89B7BC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Cover telehealth/virtual care options for accessibility.</w:t>
      </w:r>
    </w:p>
    <w:p w14:paraId="4F270540" w14:textId="482865C5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 xml:space="preserve">Ensure mental and behavioral </w:t>
      </w:r>
      <w:r w:rsidRPr="00D02301">
        <w:rPr>
          <w:rFonts w:asciiTheme="majorHAnsi" w:hAnsiTheme="majorHAnsi" w:cstheme="majorHAnsi"/>
        </w:rPr>
        <w:t>health parity with medical benefits.</w:t>
      </w:r>
    </w:p>
    <w:p w14:paraId="2701355A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t>Robust Provider Network</w:t>
      </w:r>
    </w:p>
    <w:p w14:paraId="74689403" w14:textId="164B3555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Offer broad access to in-network providers, especially in the geographic areas where employees reside.</w:t>
      </w:r>
    </w:p>
    <w:p w14:paraId="6B031A84" w14:textId="4B036ECB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Ensure specialty care and hospitals are included in the network.</w:t>
      </w:r>
    </w:p>
    <w:p w14:paraId="711D3BA7" w14:textId="651225E5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Provide tools to verify network access before enrollment.</w:t>
      </w:r>
    </w:p>
    <w:p w14:paraId="09865FB2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t>Cost Sharing Balance</w:t>
      </w:r>
    </w:p>
    <w:p w14:paraId="0311E40B" w14:textId="5C5594B3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Maintain a reasonable cost split between employer and employee.</w:t>
      </w:r>
    </w:p>
    <w:p w14:paraId="60662C32" w14:textId="770795A2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Offer options such as HSAs or FSAs to help employees manage out-of-pocket costs.</w:t>
      </w:r>
    </w:p>
    <w:p w14:paraId="4ABA6ED4" w14:textId="39D94A3E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Use tiered plan designs to give employees choice based on financial and care preferences.</w:t>
      </w:r>
    </w:p>
    <w:p w14:paraId="6D3AA4BD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t>Transparency and Decision Support</w:t>
      </w:r>
    </w:p>
    <w:p w14:paraId="7DCECBCF" w14:textId="49A0E51C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Provide plan comparison tools and total cost estimators.</w:t>
      </w:r>
    </w:p>
    <w:p w14:paraId="016DCCCC" w14:textId="6DB013A3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Offer clear documentation of deductibles, copays, coinsurance, and coverage limitations.</w:t>
      </w:r>
    </w:p>
    <w:p w14:paraId="6C5666AE" w14:textId="4C130DB1" w:rsidR="00EA3C40" w:rsidRPr="00D02301" w:rsidRDefault="00D02301">
      <w:pPr>
        <w:pStyle w:val="ListBullet"/>
        <w:rPr>
          <w:rFonts w:asciiTheme="majorHAnsi" w:hAnsiTheme="majorHAnsi" w:cstheme="majorHAnsi"/>
        </w:rPr>
      </w:pPr>
      <w:proofErr w:type="gramStart"/>
      <w:r w:rsidRPr="00D02301">
        <w:rPr>
          <w:rFonts w:asciiTheme="majorHAnsi" w:hAnsiTheme="majorHAnsi" w:cstheme="majorHAnsi"/>
        </w:rPr>
        <w:t>Include</w:t>
      </w:r>
      <w:proofErr w:type="gramEnd"/>
      <w:r w:rsidRPr="00D02301">
        <w:rPr>
          <w:rFonts w:asciiTheme="majorHAnsi" w:hAnsiTheme="majorHAnsi" w:cstheme="majorHAnsi"/>
        </w:rPr>
        <w:t xml:space="preserve"> access to navigators or concierge support to help employees understand and use their benefits.</w:t>
      </w:r>
    </w:p>
    <w:p w14:paraId="49AE005F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t>Preventive and Wellness Incentives</w:t>
      </w:r>
    </w:p>
    <w:p w14:paraId="335115C1" w14:textId="50BDD9C6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 xml:space="preserve">Cover 100% of </w:t>
      </w:r>
      <w:proofErr w:type="gramStart"/>
      <w:r w:rsidRPr="00D02301">
        <w:rPr>
          <w:rFonts w:asciiTheme="majorHAnsi" w:hAnsiTheme="majorHAnsi" w:cstheme="majorHAnsi"/>
        </w:rPr>
        <w:t>preventive</w:t>
      </w:r>
      <w:proofErr w:type="gramEnd"/>
      <w:r w:rsidRPr="00D02301">
        <w:rPr>
          <w:rFonts w:asciiTheme="majorHAnsi" w:hAnsiTheme="majorHAnsi" w:cstheme="majorHAnsi"/>
        </w:rPr>
        <w:t xml:space="preserve"> </w:t>
      </w:r>
      <w:proofErr w:type="gramStart"/>
      <w:r w:rsidRPr="00D02301">
        <w:rPr>
          <w:rFonts w:asciiTheme="majorHAnsi" w:hAnsiTheme="majorHAnsi" w:cstheme="majorHAnsi"/>
        </w:rPr>
        <w:t>services as</w:t>
      </w:r>
      <w:proofErr w:type="gramEnd"/>
      <w:r w:rsidRPr="00D02301">
        <w:rPr>
          <w:rFonts w:asciiTheme="majorHAnsi" w:hAnsiTheme="majorHAnsi" w:cstheme="majorHAnsi"/>
        </w:rPr>
        <w:t xml:space="preserve"> required by the ACA.</w:t>
      </w:r>
    </w:p>
    <w:p w14:paraId="48BC4D67" w14:textId="3EF2657D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Integrate wellness programs (e.g., biometric screenings, health coaching, fitness incentives).</w:t>
      </w:r>
    </w:p>
    <w:p w14:paraId="7AF23C69" w14:textId="60D4FF54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Promote vaccination programs, chronic disease management, and tobacco cessation.</w:t>
      </w:r>
    </w:p>
    <w:p w14:paraId="3A0479BD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t>Compliance and Legal Safeguards</w:t>
      </w:r>
    </w:p>
    <w:p w14:paraId="58BF0939" w14:textId="424F1D8B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Ensure compliance with ACA, ERISA, HIPAA, COBRA, and state-specific mandates.</w:t>
      </w:r>
    </w:p>
    <w:p w14:paraId="33D1A713" w14:textId="0EC5518B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Provide all required notices, Summary Plan Descriptions (SPDs), and SBCs.</w:t>
      </w:r>
    </w:p>
    <w:p w14:paraId="0D0355CD" w14:textId="24B0CB4E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Regularly review for mental health parity, non-discrimination, and coverage adequacy.</w:t>
      </w:r>
    </w:p>
    <w:p w14:paraId="53FF6167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lastRenderedPageBreak/>
        <w:t>Affordability and Value</w:t>
      </w:r>
    </w:p>
    <w:p w14:paraId="074894A6" w14:textId="5D0C045A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Benchmark against industry standards to ensure competitive pricing.</w:t>
      </w:r>
    </w:p>
    <w:p w14:paraId="067B4AD2" w14:textId="479A2744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Analyze claims utilization and loss ratios to evaluate cost-effectiveness.</w:t>
      </w:r>
    </w:p>
    <w:p w14:paraId="42F21BB4" w14:textId="7F2317E7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Regularly rebid or market the plan to maintain competitive premiums and renewals.</w:t>
      </w:r>
    </w:p>
    <w:p w14:paraId="5D1D91D2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t>Mental Health &amp; EAP Integration</w:t>
      </w:r>
    </w:p>
    <w:p w14:paraId="526FFF6D" w14:textId="7225D750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Include employee assistance programs (EAPs) with counseling and crisis support.</w:t>
      </w:r>
    </w:p>
    <w:p w14:paraId="2DA6E625" w14:textId="210FE9ED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 xml:space="preserve">Ensure easy access to </w:t>
      </w:r>
      <w:r w:rsidRPr="00D02301">
        <w:rPr>
          <w:rFonts w:asciiTheme="majorHAnsi" w:hAnsiTheme="majorHAnsi" w:cstheme="majorHAnsi"/>
        </w:rPr>
        <w:t>mental health providers, including remote or after-hours care.</w:t>
      </w:r>
    </w:p>
    <w:p w14:paraId="76D7E258" w14:textId="34196E1D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Normalize and encourage use through communication and destigmatization efforts.</w:t>
      </w:r>
    </w:p>
    <w:p w14:paraId="5313400E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t>Employee Education and Engagement</w:t>
      </w:r>
    </w:p>
    <w:p w14:paraId="248D3D1E" w14:textId="3A226885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Conduct annual open enrollment sessions with Q&amp;A opportunities.</w:t>
      </w:r>
    </w:p>
    <w:p w14:paraId="596E6E2E" w14:textId="74A88088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Offer onboarding benefits orientation for new hires.</w:t>
      </w:r>
    </w:p>
    <w:p w14:paraId="7C85C315" w14:textId="6890F9C3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Provide ongoing benefits literacy tools like videos, FAQs, and newsletters.</w:t>
      </w:r>
    </w:p>
    <w:p w14:paraId="3299FDCE" w14:textId="77777777" w:rsidR="00EA3C40" w:rsidRPr="00D02301" w:rsidRDefault="00D02301">
      <w:pPr>
        <w:pStyle w:val="Heading1"/>
        <w:rPr>
          <w:rFonts w:cstheme="majorHAnsi"/>
        </w:rPr>
      </w:pPr>
      <w:r w:rsidRPr="00D02301">
        <w:rPr>
          <w:rFonts w:cstheme="majorHAnsi"/>
        </w:rPr>
        <w:t>Administration and Support</w:t>
      </w:r>
    </w:p>
    <w:p w14:paraId="58AAA75E" w14:textId="252ABD30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Use a benefits administration system for self-service enrollment and changes.</w:t>
      </w:r>
    </w:p>
    <w:p w14:paraId="25E3B1B1" w14:textId="2966A17C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Ensure real-time access to ID cards, claims, and plan documents.</w:t>
      </w:r>
    </w:p>
    <w:p w14:paraId="2B24A666" w14:textId="0359CC6B" w:rsidR="00EA3C40" w:rsidRPr="00D02301" w:rsidRDefault="00D02301">
      <w:pPr>
        <w:pStyle w:val="ListBullet"/>
        <w:rPr>
          <w:rFonts w:asciiTheme="majorHAnsi" w:hAnsiTheme="majorHAnsi" w:cstheme="majorHAnsi"/>
        </w:rPr>
      </w:pPr>
      <w:r w:rsidRPr="00D02301">
        <w:rPr>
          <w:rFonts w:asciiTheme="majorHAnsi" w:hAnsiTheme="majorHAnsi" w:cstheme="majorHAnsi"/>
        </w:rPr>
        <w:t>Partner with brokers or TPAs that provide year-round support and proactive renewal strategies.</w:t>
      </w:r>
    </w:p>
    <w:sectPr w:rsidR="00EA3C40" w:rsidRPr="00D023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6975587">
    <w:abstractNumId w:val="8"/>
  </w:num>
  <w:num w:numId="2" w16cid:durableId="1734039255">
    <w:abstractNumId w:val="6"/>
  </w:num>
  <w:num w:numId="3" w16cid:durableId="1514614844">
    <w:abstractNumId w:val="5"/>
  </w:num>
  <w:num w:numId="4" w16cid:durableId="1932816307">
    <w:abstractNumId w:val="4"/>
  </w:num>
  <w:num w:numId="5" w16cid:durableId="323750229">
    <w:abstractNumId w:val="7"/>
  </w:num>
  <w:num w:numId="6" w16cid:durableId="128790980">
    <w:abstractNumId w:val="3"/>
  </w:num>
  <w:num w:numId="7" w16cid:durableId="1406494818">
    <w:abstractNumId w:val="2"/>
  </w:num>
  <w:num w:numId="8" w16cid:durableId="236091005">
    <w:abstractNumId w:val="1"/>
  </w:num>
  <w:num w:numId="9" w16cid:durableId="6403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09"/>
    <w:rsid w:val="0015074B"/>
    <w:rsid w:val="0029639D"/>
    <w:rsid w:val="00326F90"/>
    <w:rsid w:val="00AA1D8D"/>
    <w:rsid w:val="00B47730"/>
    <w:rsid w:val="00CB0664"/>
    <w:rsid w:val="00D02301"/>
    <w:rsid w:val="00EA3C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08B0F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9C94D-EFA5-41A2-A4E9-1AC60813CF26}"/>
</file>

<file path=customXml/itemProps3.xml><?xml version="1.0" encoding="utf-8"?>
<ds:datastoreItem xmlns:ds="http://schemas.openxmlformats.org/officeDocument/2006/customXml" ds:itemID="{5E74DB8E-5430-4211-914C-F40CF1793BC1}"/>
</file>

<file path=customXml/itemProps4.xml><?xml version="1.0" encoding="utf-8"?>
<ds:datastoreItem xmlns:ds="http://schemas.openxmlformats.org/officeDocument/2006/customXml" ds:itemID="{3AAF5782-49CA-4C79-A5D4-31922F109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2025-05-23T15:42:00Z</dcterms:created>
  <dcterms:modified xsi:type="dcterms:W3CDTF">2025-05-23T15:42:00Z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</Properties>
</file>