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7D19" w14:textId="77777777" w:rsidR="003F7A33" w:rsidRPr="006E00B0" w:rsidRDefault="006E00B0">
      <w:pPr>
        <w:pStyle w:val="Title"/>
        <w:rPr>
          <w:rFonts w:cstheme="majorHAnsi"/>
          <w:sz w:val="36"/>
          <w:szCs w:val="36"/>
        </w:rPr>
      </w:pPr>
      <w:r w:rsidRPr="006E00B0">
        <w:rPr>
          <w:rFonts w:cstheme="majorHAnsi"/>
          <w:sz w:val="36"/>
          <w:szCs w:val="36"/>
        </w:rPr>
        <w:t>Model Artificial Intelligence (AI) Governance Policy</w:t>
      </w:r>
    </w:p>
    <w:p w14:paraId="079913AF" w14:textId="77777777" w:rsidR="003F7A33" w:rsidRPr="006E00B0" w:rsidRDefault="006E00B0">
      <w:pPr>
        <w:pStyle w:val="Heading1"/>
        <w:rPr>
          <w:rFonts w:cstheme="majorHAnsi"/>
        </w:rPr>
      </w:pPr>
      <w:r w:rsidRPr="006E00B0">
        <w:rPr>
          <w:rFonts w:cstheme="majorHAnsi"/>
        </w:rPr>
        <w:t>1. Purpose</w:t>
      </w:r>
    </w:p>
    <w:p w14:paraId="1694CDC2" w14:textId="77777777" w:rsidR="003F7A33" w:rsidRPr="006E00B0" w:rsidRDefault="006E00B0">
      <w:pPr>
        <w:rPr>
          <w:rFonts w:asciiTheme="majorHAnsi" w:hAnsiTheme="majorHAnsi" w:cstheme="majorHAnsi"/>
        </w:rPr>
      </w:pPr>
      <w:r w:rsidRPr="006E00B0">
        <w:rPr>
          <w:rFonts w:asciiTheme="majorHAnsi" w:hAnsiTheme="majorHAnsi" w:cstheme="majorHAnsi"/>
        </w:rPr>
        <w:t xml:space="preserve">This policy establishes the principles and procedures for the ethical, transparent, and legally compliant use of Artificial Intelligence (AI) technologies within the </w:t>
      </w:r>
      <w:r w:rsidRPr="006E00B0">
        <w:rPr>
          <w:rFonts w:asciiTheme="majorHAnsi" w:hAnsiTheme="majorHAnsi" w:cstheme="majorHAnsi"/>
        </w:rPr>
        <w:t>organization. The objective is to manage risks and ensure AI supports our organizational values and objectives.</w:t>
      </w:r>
    </w:p>
    <w:p w14:paraId="65A65342" w14:textId="77777777" w:rsidR="003F7A33" w:rsidRPr="006E00B0" w:rsidRDefault="006E00B0">
      <w:pPr>
        <w:pStyle w:val="Heading1"/>
        <w:rPr>
          <w:rFonts w:cstheme="majorHAnsi"/>
        </w:rPr>
      </w:pPr>
      <w:r w:rsidRPr="006E00B0">
        <w:rPr>
          <w:rFonts w:cstheme="majorHAnsi"/>
        </w:rPr>
        <w:t>2. Scope</w:t>
      </w:r>
    </w:p>
    <w:p w14:paraId="38D4E544" w14:textId="77777777" w:rsidR="003F7A33" w:rsidRPr="006E00B0" w:rsidRDefault="006E00B0">
      <w:pPr>
        <w:rPr>
          <w:rFonts w:asciiTheme="majorHAnsi" w:hAnsiTheme="majorHAnsi" w:cstheme="majorHAnsi"/>
        </w:rPr>
      </w:pPr>
      <w:r w:rsidRPr="006E00B0">
        <w:rPr>
          <w:rFonts w:asciiTheme="majorHAnsi" w:hAnsiTheme="majorHAnsi" w:cstheme="majorHAnsi"/>
        </w:rPr>
        <w:t>This policy applies to all employees, contractors, departments, and external vendors who design, develop, purchase, or use AI systems on behalf of the organization.</w:t>
      </w:r>
    </w:p>
    <w:p w14:paraId="5A6C36D2" w14:textId="77777777" w:rsidR="003F7A33" w:rsidRPr="006E00B0" w:rsidRDefault="006E00B0">
      <w:pPr>
        <w:pStyle w:val="Heading1"/>
        <w:rPr>
          <w:rFonts w:cstheme="majorHAnsi"/>
        </w:rPr>
      </w:pPr>
      <w:r w:rsidRPr="006E00B0">
        <w:rPr>
          <w:rFonts w:cstheme="majorHAnsi"/>
        </w:rPr>
        <w:t>3. Definitions</w:t>
      </w:r>
    </w:p>
    <w:p w14:paraId="047FFD52" w14:textId="77777777" w:rsidR="003F7A33" w:rsidRPr="006E00B0" w:rsidRDefault="006E00B0">
      <w:pPr>
        <w:rPr>
          <w:rFonts w:asciiTheme="majorHAnsi" w:hAnsiTheme="majorHAnsi" w:cstheme="majorHAnsi"/>
        </w:rPr>
      </w:pPr>
      <w:r w:rsidRPr="006E00B0">
        <w:rPr>
          <w:rFonts w:asciiTheme="majorHAnsi" w:hAnsiTheme="majorHAnsi" w:cstheme="majorHAnsi"/>
        </w:rPr>
        <w:t>- Artificial Intelligence (AI): Technologies that perform tasks that typically require human intelligence, such as learning, decision-making, or speech recognition.</w:t>
      </w:r>
      <w:r w:rsidRPr="006E00B0">
        <w:rPr>
          <w:rFonts w:asciiTheme="majorHAnsi" w:hAnsiTheme="majorHAnsi" w:cstheme="majorHAnsi"/>
        </w:rPr>
        <w:br/>
        <w:t>- High-Impact AI System: Any AI tool that materially affects individuals' rights, including decisions related to employment, promotion, performance, or legal compliance.</w:t>
      </w:r>
    </w:p>
    <w:p w14:paraId="3D25DCE6" w14:textId="77777777" w:rsidR="003F7A33" w:rsidRPr="006E00B0" w:rsidRDefault="006E00B0">
      <w:pPr>
        <w:pStyle w:val="Heading1"/>
        <w:rPr>
          <w:rFonts w:cstheme="majorHAnsi"/>
        </w:rPr>
      </w:pPr>
      <w:r w:rsidRPr="006E00B0">
        <w:rPr>
          <w:rFonts w:cstheme="majorHAnsi"/>
        </w:rPr>
        <w:t>4. Governance Structure</w:t>
      </w:r>
    </w:p>
    <w:p w14:paraId="7098408A" w14:textId="77777777" w:rsidR="003F7A33" w:rsidRPr="006E00B0" w:rsidRDefault="006E00B0">
      <w:pPr>
        <w:rPr>
          <w:rFonts w:asciiTheme="majorHAnsi" w:hAnsiTheme="majorHAnsi" w:cstheme="majorHAnsi"/>
        </w:rPr>
      </w:pPr>
      <w:r w:rsidRPr="006E00B0">
        <w:rPr>
          <w:rFonts w:asciiTheme="majorHAnsi" w:hAnsiTheme="majorHAnsi" w:cstheme="majorHAnsi"/>
        </w:rPr>
        <w:t>- An AI Governance Committee shall be established, comprising members from Legal, IT, HR, and Risk Management.</w:t>
      </w:r>
      <w:r w:rsidRPr="006E00B0">
        <w:rPr>
          <w:rFonts w:asciiTheme="majorHAnsi" w:hAnsiTheme="majorHAnsi" w:cstheme="majorHAnsi"/>
        </w:rPr>
        <w:br/>
        <w:t>- The Committee will oversee risk assessments, policy compliance, auditing, and vendor approvals related to AI tools.</w:t>
      </w:r>
    </w:p>
    <w:p w14:paraId="1BF0D7EF" w14:textId="77777777" w:rsidR="003F7A33" w:rsidRPr="006E00B0" w:rsidRDefault="006E00B0">
      <w:pPr>
        <w:pStyle w:val="Heading1"/>
        <w:rPr>
          <w:rFonts w:cstheme="majorHAnsi"/>
        </w:rPr>
      </w:pPr>
      <w:r w:rsidRPr="006E00B0">
        <w:rPr>
          <w:rFonts w:cstheme="majorHAnsi"/>
        </w:rPr>
        <w:t>5. Principles of Responsible AI Use</w:t>
      </w:r>
    </w:p>
    <w:p w14:paraId="0198B196" w14:textId="77777777" w:rsidR="003F7A33" w:rsidRPr="006E00B0" w:rsidRDefault="006E00B0">
      <w:pPr>
        <w:rPr>
          <w:rFonts w:asciiTheme="majorHAnsi" w:hAnsiTheme="majorHAnsi" w:cstheme="majorHAnsi"/>
        </w:rPr>
      </w:pPr>
      <w:r w:rsidRPr="006E00B0">
        <w:rPr>
          <w:rFonts w:asciiTheme="majorHAnsi" w:hAnsiTheme="majorHAnsi" w:cstheme="majorHAnsi"/>
        </w:rPr>
        <w:t>- Transparency: Users and affected individuals must be informed when AI is used and provided with understandable explanations of its decisions.</w:t>
      </w:r>
      <w:r w:rsidRPr="006E00B0">
        <w:rPr>
          <w:rFonts w:asciiTheme="majorHAnsi" w:hAnsiTheme="majorHAnsi" w:cstheme="majorHAnsi"/>
        </w:rPr>
        <w:br/>
        <w:t>- Fairness: All AI systems must be evaluated for bias and discrimination prior to deployment and periodically thereafter.</w:t>
      </w:r>
      <w:r w:rsidRPr="006E00B0">
        <w:rPr>
          <w:rFonts w:asciiTheme="majorHAnsi" w:hAnsiTheme="majorHAnsi" w:cstheme="majorHAnsi"/>
        </w:rPr>
        <w:br/>
        <w:t>- Accountability: Human oversight is required in any AI-assisted decisions with high impact.</w:t>
      </w:r>
      <w:r w:rsidRPr="006E00B0">
        <w:rPr>
          <w:rFonts w:asciiTheme="majorHAnsi" w:hAnsiTheme="majorHAnsi" w:cstheme="majorHAnsi"/>
        </w:rPr>
        <w:br/>
        <w:t>- Security: AI tools must adhere to the organization's data protection, privacy, and cybersecurity standards.</w:t>
      </w:r>
      <w:r w:rsidRPr="006E00B0">
        <w:rPr>
          <w:rFonts w:asciiTheme="majorHAnsi" w:hAnsiTheme="majorHAnsi" w:cstheme="majorHAnsi"/>
        </w:rPr>
        <w:br/>
        <w:t>- Accessibility: AI tools must meet accessibility standards and be inclusive to users with disabilities.</w:t>
      </w:r>
    </w:p>
    <w:p w14:paraId="59E17F16" w14:textId="77777777" w:rsidR="003F7A33" w:rsidRPr="006E00B0" w:rsidRDefault="006E00B0">
      <w:pPr>
        <w:pStyle w:val="Heading1"/>
        <w:rPr>
          <w:rFonts w:cstheme="majorHAnsi"/>
        </w:rPr>
      </w:pPr>
      <w:r w:rsidRPr="006E00B0">
        <w:rPr>
          <w:rFonts w:cstheme="majorHAnsi"/>
        </w:rPr>
        <w:lastRenderedPageBreak/>
        <w:t>6. AI Tool Approval and Vetting</w:t>
      </w:r>
    </w:p>
    <w:p w14:paraId="3AD566A8" w14:textId="77777777" w:rsidR="003F7A33" w:rsidRPr="006E00B0" w:rsidRDefault="006E00B0">
      <w:pPr>
        <w:rPr>
          <w:rFonts w:asciiTheme="majorHAnsi" w:hAnsiTheme="majorHAnsi" w:cstheme="majorHAnsi"/>
        </w:rPr>
      </w:pPr>
      <w:r w:rsidRPr="006E00B0">
        <w:rPr>
          <w:rFonts w:asciiTheme="majorHAnsi" w:hAnsiTheme="majorHAnsi" w:cstheme="majorHAnsi"/>
        </w:rPr>
        <w:t>Before acquiring or implementing any AI tool:</w:t>
      </w:r>
      <w:r w:rsidRPr="006E00B0">
        <w:rPr>
          <w:rFonts w:asciiTheme="majorHAnsi" w:hAnsiTheme="majorHAnsi" w:cstheme="majorHAnsi"/>
        </w:rPr>
        <w:br/>
        <w:t>- A legal and ethical risk assessment must be conducted.</w:t>
      </w:r>
      <w:r w:rsidRPr="006E00B0">
        <w:rPr>
          <w:rFonts w:asciiTheme="majorHAnsi" w:hAnsiTheme="majorHAnsi" w:cstheme="majorHAnsi"/>
        </w:rPr>
        <w:br/>
        <w:t>- A formal review must be completed using the AI Application Vetting Checklist.</w:t>
      </w:r>
      <w:r w:rsidRPr="006E00B0">
        <w:rPr>
          <w:rFonts w:asciiTheme="majorHAnsi" w:hAnsiTheme="majorHAnsi" w:cstheme="majorHAnsi"/>
        </w:rPr>
        <w:br/>
        <w:t>- Contracts must include terms addressing data ownership, liability, bias testing, and audit rights.</w:t>
      </w:r>
    </w:p>
    <w:p w14:paraId="27CFFD0B" w14:textId="77777777" w:rsidR="003F7A33" w:rsidRPr="006E00B0" w:rsidRDefault="006E00B0">
      <w:pPr>
        <w:pStyle w:val="Heading1"/>
        <w:rPr>
          <w:rFonts w:cstheme="majorHAnsi"/>
        </w:rPr>
      </w:pPr>
      <w:r w:rsidRPr="006E00B0">
        <w:rPr>
          <w:rFonts w:cstheme="majorHAnsi"/>
        </w:rPr>
        <w:t>7. Employee Notification and Consent</w:t>
      </w:r>
    </w:p>
    <w:p w14:paraId="712B69CE" w14:textId="77777777" w:rsidR="003F7A33" w:rsidRPr="006E00B0" w:rsidRDefault="006E00B0">
      <w:pPr>
        <w:rPr>
          <w:rFonts w:asciiTheme="majorHAnsi" w:hAnsiTheme="majorHAnsi" w:cstheme="majorHAnsi"/>
        </w:rPr>
      </w:pPr>
      <w:r w:rsidRPr="006E00B0">
        <w:rPr>
          <w:rFonts w:asciiTheme="majorHAnsi" w:hAnsiTheme="majorHAnsi" w:cstheme="majorHAnsi"/>
        </w:rPr>
        <w:t>Employees must be notified when AI is used to support employment-related decisions. Where required by law, explicit consent will be obtained.</w:t>
      </w:r>
    </w:p>
    <w:p w14:paraId="298709BC" w14:textId="77777777" w:rsidR="003F7A33" w:rsidRPr="006E00B0" w:rsidRDefault="006E00B0">
      <w:pPr>
        <w:pStyle w:val="Heading1"/>
        <w:rPr>
          <w:rFonts w:cstheme="majorHAnsi"/>
        </w:rPr>
      </w:pPr>
      <w:r w:rsidRPr="006E00B0">
        <w:rPr>
          <w:rFonts w:cstheme="majorHAnsi"/>
        </w:rPr>
        <w:t>8. Training and Awareness</w:t>
      </w:r>
    </w:p>
    <w:p w14:paraId="3C8D3B8D" w14:textId="77777777" w:rsidR="003F7A33" w:rsidRPr="006E00B0" w:rsidRDefault="006E00B0">
      <w:pPr>
        <w:rPr>
          <w:rFonts w:asciiTheme="majorHAnsi" w:hAnsiTheme="majorHAnsi" w:cstheme="majorHAnsi"/>
        </w:rPr>
      </w:pPr>
      <w:r w:rsidRPr="006E00B0">
        <w:rPr>
          <w:rFonts w:asciiTheme="majorHAnsi" w:hAnsiTheme="majorHAnsi" w:cstheme="majorHAnsi"/>
        </w:rPr>
        <w:t>Employees involved in the development, use, or oversight of AI must receive ongoing training on ethical AI use, data governance, and legal compliance.</w:t>
      </w:r>
    </w:p>
    <w:p w14:paraId="11326A4A" w14:textId="77777777" w:rsidR="003F7A33" w:rsidRPr="006E00B0" w:rsidRDefault="006E00B0">
      <w:pPr>
        <w:pStyle w:val="Heading1"/>
        <w:rPr>
          <w:rFonts w:cstheme="majorHAnsi"/>
        </w:rPr>
      </w:pPr>
      <w:r w:rsidRPr="006E00B0">
        <w:rPr>
          <w:rFonts w:cstheme="majorHAnsi"/>
        </w:rPr>
        <w:t>9. Monitoring and Auditing</w:t>
      </w:r>
    </w:p>
    <w:p w14:paraId="56245918" w14:textId="77777777" w:rsidR="003F7A33" w:rsidRPr="006E00B0" w:rsidRDefault="006E00B0">
      <w:pPr>
        <w:rPr>
          <w:rFonts w:asciiTheme="majorHAnsi" w:hAnsiTheme="majorHAnsi" w:cstheme="majorHAnsi"/>
        </w:rPr>
      </w:pPr>
      <w:r w:rsidRPr="006E00B0">
        <w:rPr>
          <w:rFonts w:asciiTheme="majorHAnsi" w:hAnsiTheme="majorHAnsi" w:cstheme="majorHAnsi"/>
        </w:rPr>
        <w:t>All AI systems must be subject to periodic review, including bias audits and impact assessments. Reports shall be submitted annually to the AI Governance Committee.</w:t>
      </w:r>
    </w:p>
    <w:p w14:paraId="4B7AE11C" w14:textId="77777777" w:rsidR="003F7A33" w:rsidRPr="006E00B0" w:rsidRDefault="006E00B0">
      <w:pPr>
        <w:pStyle w:val="Heading1"/>
        <w:rPr>
          <w:rFonts w:cstheme="majorHAnsi"/>
        </w:rPr>
      </w:pPr>
      <w:r w:rsidRPr="006E00B0">
        <w:rPr>
          <w:rFonts w:cstheme="majorHAnsi"/>
        </w:rPr>
        <w:t>10. Policy Review and Updates</w:t>
      </w:r>
    </w:p>
    <w:p w14:paraId="441ABE85" w14:textId="77777777" w:rsidR="003F7A33" w:rsidRPr="006E00B0" w:rsidRDefault="006E00B0">
      <w:pPr>
        <w:rPr>
          <w:rFonts w:asciiTheme="majorHAnsi" w:hAnsiTheme="majorHAnsi" w:cstheme="majorHAnsi"/>
        </w:rPr>
      </w:pPr>
      <w:r w:rsidRPr="006E00B0">
        <w:rPr>
          <w:rFonts w:asciiTheme="majorHAnsi" w:hAnsiTheme="majorHAnsi" w:cstheme="majorHAnsi"/>
        </w:rPr>
        <w:t>This policy will be reviewed annually and updated as necessary to reflect emerging laws, technologies, and organizational priorities.</w:t>
      </w:r>
    </w:p>
    <w:sectPr w:rsidR="003F7A33" w:rsidRPr="006E00B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10429126">
    <w:abstractNumId w:val="8"/>
  </w:num>
  <w:num w:numId="2" w16cid:durableId="1133956">
    <w:abstractNumId w:val="6"/>
  </w:num>
  <w:num w:numId="3" w16cid:durableId="219173687">
    <w:abstractNumId w:val="5"/>
  </w:num>
  <w:num w:numId="4" w16cid:durableId="310914286">
    <w:abstractNumId w:val="4"/>
  </w:num>
  <w:num w:numId="5" w16cid:durableId="1314212953">
    <w:abstractNumId w:val="7"/>
  </w:num>
  <w:num w:numId="6" w16cid:durableId="2016953234">
    <w:abstractNumId w:val="3"/>
  </w:num>
  <w:num w:numId="7" w16cid:durableId="46687155">
    <w:abstractNumId w:val="2"/>
  </w:num>
  <w:num w:numId="8" w16cid:durableId="1978417358">
    <w:abstractNumId w:val="1"/>
  </w:num>
  <w:num w:numId="9" w16cid:durableId="1988776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85C09"/>
    <w:rsid w:val="0015074B"/>
    <w:rsid w:val="0029639D"/>
    <w:rsid w:val="00326F90"/>
    <w:rsid w:val="003F7A33"/>
    <w:rsid w:val="006E00B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7AA446"/>
  <w14:defaultImageDpi w14:val="300"/>
  <w15:docId w15:val="{3D61001B-2F85-408D-90B9-6B8261688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30A4D76DFCF4FA5A96F81E4AF3EF3" ma:contentTypeVersion="16" ma:contentTypeDescription="Create a new document." ma:contentTypeScope="" ma:versionID="874a56132bdaff1631736907111cd7ed">
  <xsd:schema xmlns:xsd="http://www.w3.org/2001/XMLSchema" xmlns:xs="http://www.w3.org/2001/XMLSchema" xmlns:p="http://schemas.microsoft.com/office/2006/metadata/properties" xmlns:ns2="a73fb70c-9e4f-4cdf-a77e-d246741e7dd1" xmlns:ns3="efe84cf4-fa74-49c2-846f-2d7b42c4a90f" targetNamespace="http://schemas.microsoft.com/office/2006/metadata/properties" ma:root="true" ma:fieldsID="de28076cf5a4091b2b315b4b7694060d" ns2:_="" ns3:_="">
    <xsd:import namespace="a73fb70c-9e4f-4cdf-a77e-d246741e7dd1"/>
    <xsd:import namespace="efe84cf4-fa74-49c2-846f-2d7b42c4a9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3fb70c-9e4f-4cdf-a77e-d246741e7d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02a3674-3bc1-4a7b-8bf9-f6a0f32355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84cf4-fa74-49c2-846f-2d7b42c4a9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aaf471b-1eec-442c-a8fc-ad6da4a92668}" ma:internalName="TaxCatchAll" ma:showField="CatchAllData" ma:web="efe84cf4-fa74-49c2-846f-2d7b42c4a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e84cf4-fa74-49c2-846f-2d7b42c4a90f" xsi:nil="true"/>
    <lcf76f155ced4ddcb4097134ff3c332f xmlns="a73fb70c-9e4f-4cdf-a77e-d246741e7d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F178657-DBF0-4352-9637-C27670E13766}"/>
</file>

<file path=customXml/itemProps3.xml><?xml version="1.0" encoding="utf-8"?>
<ds:datastoreItem xmlns:ds="http://schemas.openxmlformats.org/officeDocument/2006/customXml" ds:itemID="{F9F08D2F-3059-4C36-BABD-6FBD15D1624F}"/>
</file>

<file path=customXml/itemProps4.xml><?xml version="1.0" encoding="utf-8"?>
<ds:datastoreItem xmlns:ds="http://schemas.openxmlformats.org/officeDocument/2006/customXml" ds:itemID="{C86E6167-0CC8-435F-A147-017D367346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Mark Adams</cp:lastModifiedBy>
  <cp:revision>2</cp:revision>
  <dcterms:created xsi:type="dcterms:W3CDTF">2025-05-23T15:16:00Z</dcterms:created>
  <dcterms:modified xsi:type="dcterms:W3CDTF">2025-05-23T15:16:00Z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0x010100A6C30A4D76DFCF4FA5A96F81E4AF3EF3</vt:lpwstr>
  </property>
</Properties>
</file>